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9295B" w14:textId="77777777" w:rsidR="000D5BFB" w:rsidRPr="00B66761" w:rsidRDefault="00C53E56" w:rsidP="009114BB">
      <w:pPr>
        <w:jc w:val="both"/>
        <w:rPr>
          <w:rFonts w:ascii="Arial" w:hAnsi="Arial" w:cs="Arial"/>
          <w:lang w:val="es-AR"/>
        </w:rPr>
      </w:pPr>
      <w:r w:rsidRPr="00B66761">
        <w:rPr>
          <w:rFonts w:ascii="Arial" w:hAnsi="Arial" w:cs="Arial"/>
          <w:lang w:val="es-AR"/>
        </w:rPr>
        <w:t>EL APREMIO MUNICIPAL</w:t>
      </w:r>
    </w:p>
    <w:p w14:paraId="4BB4548F" w14:textId="77777777" w:rsidR="00C06880" w:rsidRPr="00B66761" w:rsidRDefault="00C53E56" w:rsidP="009114BB">
      <w:pPr>
        <w:jc w:val="both"/>
        <w:rPr>
          <w:rFonts w:ascii="Arial" w:hAnsi="Arial" w:cs="Arial"/>
          <w:lang w:val="es-AR"/>
        </w:rPr>
      </w:pPr>
      <w:r w:rsidRPr="00B66761">
        <w:rPr>
          <w:rFonts w:ascii="Arial" w:hAnsi="Arial" w:cs="Arial"/>
          <w:lang w:val="es-AR"/>
        </w:rPr>
        <w:t xml:space="preserve">En el marco de la invitación recibida por el Instituto de Derecho Tributario del Colegio de Abogados de La Matanza, el 11 de </w:t>
      </w:r>
      <w:proofErr w:type="gramStart"/>
      <w:r w:rsidRPr="00B66761">
        <w:rPr>
          <w:rFonts w:ascii="Arial" w:hAnsi="Arial" w:cs="Arial"/>
          <w:lang w:val="es-AR"/>
        </w:rPr>
        <w:t>Marzo</w:t>
      </w:r>
      <w:proofErr w:type="gramEnd"/>
      <w:r w:rsidRPr="00B66761">
        <w:rPr>
          <w:rFonts w:ascii="Arial" w:hAnsi="Arial" w:cs="Arial"/>
          <w:lang w:val="es-AR"/>
        </w:rPr>
        <w:t xml:space="preserve"> pasado, tuve el agrado de compartir información</w:t>
      </w:r>
      <w:r w:rsidR="00C06880" w:rsidRPr="00B66761">
        <w:rPr>
          <w:rFonts w:ascii="Arial" w:hAnsi="Arial" w:cs="Arial"/>
          <w:lang w:val="es-AR"/>
        </w:rPr>
        <w:t xml:space="preserve">, ideas e inquietudes </w:t>
      </w:r>
      <w:r w:rsidRPr="00B66761">
        <w:rPr>
          <w:rFonts w:ascii="Arial" w:hAnsi="Arial" w:cs="Arial"/>
          <w:lang w:val="es-AR"/>
        </w:rPr>
        <w:t>con las autoridades, integrantes e</w:t>
      </w:r>
      <w:r w:rsidR="002254AD" w:rsidRPr="00B66761">
        <w:rPr>
          <w:rFonts w:ascii="Arial" w:hAnsi="Arial" w:cs="Arial"/>
          <w:lang w:val="es-AR"/>
        </w:rPr>
        <w:t xml:space="preserve"> invitados en un ameno encuentro</w:t>
      </w:r>
      <w:r w:rsidR="00C06880" w:rsidRPr="00B66761">
        <w:rPr>
          <w:rFonts w:ascii="Arial" w:hAnsi="Arial" w:cs="Arial"/>
          <w:lang w:val="es-AR"/>
        </w:rPr>
        <w:t xml:space="preserve">. </w:t>
      </w:r>
    </w:p>
    <w:p w14:paraId="601CDD3F" w14:textId="77777777" w:rsidR="00A63DC6" w:rsidRPr="00B66761" w:rsidRDefault="002254AD" w:rsidP="009114BB">
      <w:pPr>
        <w:jc w:val="both"/>
        <w:rPr>
          <w:rFonts w:ascii="Arial" w:hAnsi="Arial" w:cs="Arial"/>
          <w:lang w:val="es-AR"/>
        </w:rPr>
      </w:pPr>
      <w:r w:rsidRPr="00B66761">
        <w:rPr>
          <w:rFonts w:ascii="Arial" w:hAnsi="Arial" w:cs="Arial"/>
          <w:lang w:val="es-AR"/>
        </w:rPr>
        <w:t>E</w:t>
      </w:r>
      <w:r w:rsidR="00C06880" w:rsidRPr="00B66761">
        <w:rPr>
          <w:rFonts w:ascii="Arial" w:hAnsi="Arial" w:cs="Arial"/>
          <w:lang w:val="es-AR"/>
        </w:rPr>
        <w:t xml:space="preserve">l tema convocante era la ejecución fiscal de tributos municipales, el JUICIO DE APREMIO, proceso </w:t>
      </w:r>
      <w:proofErr w:type="gramStart"/>
      <w:r w:rsidR="00C06880" w:rsidRPr="00B66761">
        <w:rPr>
          <w:rFonts w:ascii="Arial" w:hAnsi="Arial" w:cs="Arial"/>
          <w:lang w:val="es-AR"/>
        </w:rPr>
        <w:t>que</w:t>
      </w:r>
      <w:proofErr w:type="gramEnd"/>
      <w:r w:rsidR="00C06880" w:rsidRPr="00B66761">
        <w:rPr>
          <w:rFonts w:ascii="Arial" w:hAnsi="Arial" w:cs="Arial"/>
          <w:lang w:val="es-AR"/>
        </w:rPr>
        <w:t xml:space="preserve"> si bien comparte muchas similitudes con el juicio ejecutivo</w:t>
      </w:r>
      <w:r w:rsidR="00D9433A" w:rsidRPr="00B66761">
        <w:rPr>
          <w:rFonts w:ascii="Arial" w:hAnsi="Arial" w:cs="Arial"/>
          <w:lang w:val="es-AR"/>
        </w:rPr>
        <w:t>, tal como lo regula nuestro CPCC</w:t>
      </w:r>
      <w:r w:rsidR="0078693D" w:rsidRPr="00B66761">
        <w:rPr>
          <w:rFonts w:ascii="Arial" w:hAnsi="Arial" w:cs="Arial"/>
          <w:lang w:val="es-AR"/>
        </w:rPr>
        <w:t>, Libro III, Título II, Capítulo I, tiene ciertas</w:t>
      </w:r>
      <w:r w:rsidR="00A63DC6" w:rsidRPr="00B66761">
        <w:rPr>
          <w:rFonts w:ascii="Arial" w:hAnsi="Arial" w:cs="Arial"/>
          <w:lang w:val="es-AR"/>
        </w:rPr>
        <w:t xml:space="preserve"> particularidades.</w:t>
      </w:r>
    </w:p>
    <w:p w14:paraId="4E6097EC" w14:textId="77777777" w:rsidR="003B71B1" w:rsidRPr="00B66761" w:rsidRDefault="00A63DC6" w:rsidP="009114BB">
      <w:pPr>
        <w:jc w:val="both"/>
        <w:rPr>
          <w:rFonts w:ascii="Arial" w:hAnsi="Arial" w:cs="Arial"/>
          <w:lang w:val="es-AR"/>
        </w:rPr>
      </w:pPr>
      <w:r w:rsidRPr="00B66761">
        <w:rPr>
          <w:rFonts w:ascii="Arial" w:hAnsi="Arial" w:cs="Arial"/>
          <w:lang w:val="es-AR"/>
        </w:rPr>
        <w:t xml:space="preserve">En principio la legislación </w:t>
      </w:r>
      <w:r w:rsidR="003B71B1" w:rsidRPr="00B66761">
        <w:rPr>
          <w:rFonts w:ascii="Arial" w:hAnsi="Arial" w:cs="Arial"/>
          <w:lang w:val="es-AR"/>
        </w:rPr>
        <w:t xml:space="preserve">de rito </w:t>
      </w:r>
      <w:r w:rsidRPr="00B66761">
        <w:rPr>
          <w:rFonts w:ascii="Arial" w:hAnsi="Arial" w:cs="Arial"/>
          <w:lang w:val="es-AR"/>
        </w:rPr>
        <w:t>aplicable es la ley 13.406 (dec. Ley 9122/78)</w:t>
      </w:r>
      <w:r w:rsidR="003B71B1" w:rsidRPr="00B66761">
        <w:rPr>
          <w:rFonts w:ascii="Arial" w:hAnsi="Arial" w:cs="Arial"/>
          <w:lang w:val="es-AR"/>
        </w:rPr>
        <w:t>, y el objeto que motiva el proceso es la deuda de tributos municipales, tema que nos compete, infracciones y multas.</w:t>
      </w:r>
      <w:r w:rsidR="009232C6" w:rsidRPr="00B66761">
        <w:rPr>
          <w:rFonts w:ascii="Arial" w:hAnsi="Arial" w:cs="Arial"/>
          <w:lang w:val="es-AR"/>
        </w:rPr>
        <w:t xml:space="preserve"> Ahora bien</w:t>
      </w:r>
      <w:r w:rsidR="002254AD" w:rsidRPr="00B66761">
        <w:rPr>
          <w:rFonts w:ascii="Arial" w:hAnsi="Arial" w:cs="Arial"/>
          <w:lang w:val="es-AR"/>
        </w:rPr>
        <w:t>, para que esta deuda</w:t>
      </w:r>
      <w:r w:rsidR="009232C6" w:rsidRPr="00B66761">
        <w:rPr>
          <w:rFonts w:ascii="Arial" w:hAnsi="Arial" w:cs="Arial"/>
          <w:lang w:val="es-AR"/>
        </w:rPr>
        <w:t xml:space="preserve"> generada por algún incumplimiento del contribuyente tenga</w:t>
      </w:r>
      <w:r w:rsidR="00762493" w:rsidRPr="00B66761">
        <w:rPr>
          <w:rFonts w:ascii="Arial" w:hAnsi="Arial" w:cs="Arial"/>
          <w:lang w:val="es-AR"/>
        </w:rPr>
        <w:t xml:space="preserve"> características </w:t>
      </w:r>
      <w:r w:rsidR="002254AD" w:rsidRPr="00B66761">
        <w:rPr>
          <w:rFonts w:ascii="Arial" w:hAnsi="Arial" w:cs="Arial"/>
          <w:lang w:val="es-AR"/>
        </w:rPr>
        <w:t xml:space="preserve">de </w:t>
      </w:r>
      <w:r w:rsidR="00762493" w:rsidRPr="00B66761">
        <w:rPr>
          <w:rFonts w:ascii="Arial" w:hAnsi="Arial" w:cs="Arial"/>
          <w:lang w:val="es-AR"/>
        </w:rPr>
        <w:t>crédito fiscal</w:t>
      </w:r>
      <w:r w:rsidR="002254AD" w:rsidRPr="00B66761">
        <w:rPr>
          <w:rFonts w:ascii="Arial" w:hAnsi="Arial" w:cs="Arial"/>
          <w:lang w:val="es-AR"/>
        </w:rPr>
        <w:t>,</w:t>
      </w:r>
      <w:r w:rsidR="009232C6" w:rsidRPr="00B66761">
        <w:rPr>
          <w:rFonts w:ascii="Arial" w:hAnsi="Arial" w:cs="Arial"/>
          <w:lang w:val="es-AR"/>
        </w:rPr>
        <w:t xml:space="preserve"> indefectiblemente debe transitar </w:t>
      </w:r>
      <w:r w:rsidR="002254AD" w:rsidRPr="00B66761">
        <w:rPr>
          <w:rFonts w:ascii="Arial" w:hAnsi="Arial" w:cs="Arial"/>
          <w:lang w:val="es-AR"/>
        </w:rPr>
        <w:t xml:space="preserve">un </w:t>
      </w:r>
      <w:r w:rsidR="009232C6" w:rsidRPr="00B66761">
        <w:rPr>
          <w:rFonts w:ascii="Arial" w:hAnsi="Arial" w:cs="Arial"/>
          <w:lang w:val="es-AR"/>
        </w:rPr>
        <w:t>procedimiento administrativo. Este es un tema de central relevancia.</w:t>
      </w:r>
    </w:p>
    <w:p w14:paraId="6AB110FF" w14:textId="51E73314" w:rsidR="009232C6" w:rsidRPr="00B66761" w:rsidRDefault="009232C6" w:rsidP="009114BB">
      <w:pPr>
        <w:jc w:val="both"/>
        <w:rPr>
          <w:rFonts w:ascii="Arial" w:hAnsi="Arial" w:cs="Arial"/>
          <w:lang w:val="es-AR"/>
        </w:rPr>
      </w:pPr>
      <w:r w:rsidRPr="00B66761">
        <w:rPr>
          <w:rFonts w:ascii="Arial" w:hAnsi="Arial" w:cs="Arial"/>
          <w:lang w:val="es-AR"/>
        </w:rPr>
        <w:t xml:space="preserve">Muchas veces nos encontramos </w:t>
      </w:r>
      <w:r w:rsidR="009452B1" w:rsidRPr="00B66761">
        <w:rPr>
          <w:rFonts w:ascii="Arial" w:hAnsi="Arial" w:cs="Arial"/>
          <w:lang w:val="es-AR"/>
        </w:rPr>
        <w:t>con la falta de interé</w:t>
      </w:r>
      <w:r w:rsidR="002254AD" w:rsidRPr="00B66761">
        <w:rPr>
          <w:rFonts w:ascii="Arial" w:hAnsi="Arial" w:cs="Arial"/>
          <w:lang w:val="es-AR"/>
        </w:rPr>
        <w:t>s por parte del probable deudor</w:t>
      </w:r>
      <w:r w:rsidR="009452B1" w:rsidRPr="00B66761">
        <w:rPr>
          <w:rFonts w:ascii="Arial" w:hAnsi="Arial" w:cs="Arial"/>
          <w:lang w:val="es-AR"/>
        </w:rPr>
        <w:t xml:space="preserve"> ante una citación, intimación o pedidos de informe</w:t>
      </w:r>
      <w:r w:rsidR="00105587" w:rsidRPr="00B66761">
        <w:rPr>
          <w:rFonts w:ascii="Arial" w:hAnsi="Arial" w:cs="Arial"/>
          <w:lang w:val="es-AR"/>
        </w:rPr>
        <w:t xml:space="preserve"> de carácter administrativo</w:t>
      </w:r>
      <w:r w:rsidR="009452B1" w:rsidRPr="00B66761">
        <w:rPr>
          <w:rFonts w:ascii="Arial" w:hAnsi="Arial" w:cs="Arial"/>
          <w:lang w:val="es-AR"/>
        </w:rPr>
        <w:t xml:space="preserve"> bajo la falsa creencia</w:t>
      </w:r>
      <w:r w:rsidR="00105587" w:rsidRPr="00B66761">
        <w:rPr>
          <w:rFonts w:ascii="Arial" w:hAnsi="Arial" w:cs="Arial"/>
          <w:lang w:val="es-AR"/>
        </w:rPr>
        <w:t xml:space="preserve"> que no genera</w:t>
      </w:r>
      <w:r w:rsidR="002254AD" w:rsidRPr="00B66761">
        <w:rPr>
          <w:rFonts w:ascii="Arial" w:hAnsi="Arial" w:cs="Arial"/>
          <w:lang w:val="es-AR"/>
        </w:rPr>
        <w:t>rían consecuencias:</w:t>
      </w:r>
      <w:r w:rsidR="00105587" w:rsidRPr="00B66761">
        <w:rPr>
          <w:rFonts w:ascii="Arial" w:hAnsi="Arial" w:cs="Arial"/>
          <w:lang w:val="es-AR"/>
        </w:rPr>
        <w:t xml:space="preserve"> </w:t>
      </w:r>
      <w:r w:rsidR="000A3E46" w:rsidRPr="00B66761">
        <w:rPr>
          <w:rFonts w:ascii="Arial" w:hAnsi="Arial" w:cs="Arial"/>
          <w:lang w:val="es-AR"/>
        </w:rPr>
        <w:t>“no recibo la notificación</w:t>
      </w:r>
      <w:r w:rsidR="00B66761" w:rsidRPr="00B66761">
        <w:rPr>
          <w:rFonts w:ascii="Arial" w:hAnsi="Arial" w:cs="Arial"/>
          <w:lang w:val="es-AR"/>
        </w:rPr>
        <w:t>”, “</w:t>
      </w:r>
      <w:r w:rsidR="00105587" w:rsidRPr="00B66761">
        <w:rPr>
          <w:rFonts w:ascii="Arial" w:hAnsi="Arial" w:cs="Arial"/>
          <w:lang w:val="es-AR"/>
        </w:rPr>
        <w:t xml:space="preserve">me defiendo judicialmente”. </w:t>
      </w:r>
    </w:p>
    <w:p w14:paraId="25E605CB" w14:textId="6B648BCF" w:rsidR="00105587" w:rsidRPr="00B66761" w:rsidRDefault="00F5131C" w:rsidP="009114BB">
      <w:pPr>
        <w:jc w:val="both"/>
        <w:rPr>
          <w:rFonts w:ascii="Arial" w:hAnsi="Arial" w:cs="Arial"/>
          <w:lang w:val="es-AR"/>
        </w:rPr>
      </w:pPr>
      <w:r w:rsidRPr="00B66761">
        <w:rPr>
          <w:rFonts w:ascii="Arial" w:hAnsi="Arial" w:cs="Arial"/>
          <w:lang w:val="es-AR"/>
        </w:rPr>
        <w:t>Cabe destacar</w:t>
      </w:r>
      <w:r w:rsidR="00105587" w:rsidRPr="00B66761">
        <w:rPr>
          <w:rFonts w:ascii="Arial" w:hAnsi="Arial" w:cs="Arial"/>
          <w:lang w:val="es-AR"/>
        </w:rPr>
        <w:t xml:space="preserve"> que el fondo de la cuestión, por </w:t>
      </w:r>
      <w:r w:rsidR="00B66761" w:rsidRPr="00B66761">
        <w:rPr>
          <w:rFonts w:ascii="Arial" w:hAnsi="Arial" w:cs="Arial"/>
          <w:lang w:val="es-AR"/>
        </w:rPr>
        <w:t>ejemplo,</w:t>
      </w:r>
      <w:r w:rsidRPr="00B66761">
        <w:rPr>
          <w:rFonts w:ascii="Arial" w:hAnsi="Arial" w:cs="Arial"/>
          <w:lang w:val="es-AR"/>
        </w:rPr>
        <w:t xml:space="preserve"> en</w:t>
      </w:r>
      <w:r w:rsidR="00105587" w:rsidRPr="00B66761">
        <w:rPr>
          <w:rFonts w:ascii="Arial" w:hAnsi="Arial" w:cs="Arial"/>
          <w:lang w:val="es-AR"/>
        </w:rPr>
        <w:t xml:space="preserve"> la determinación de deuda de una tasa, podría contener algún tipo de error</w:t>
      </w:r>
      <w:r w:rsidR="00D03563" w:rsidRPr="00B66761">
        <w:rPr>
          <w:rFonts w:ascii="Arial" w:hAnsi="Arial" w:cs="Arial"/>
          <w:lang w:val="es-AR"/>
        </w:rPr>
        <w:t xml:space="preserve"> u omisión</w:t>
      </w:r>
      <w:r w:rsidRPr="00B66761">
        <w:rPr>
          <w:rFonts w:ascii="Arial" w:hAnsi="Arial" w:cs="Arial"/>
          <w:lang w:val="es-AR"/>
        </w:rPr>
        <w:t>.</w:t>
      </w:r>
      <w:r w:rsidR="00762493" w:rsidRPr="00B66761">
        <w:rPr>
          <w:rFonts w:ascii="Arial" w:hAnsi="Arial" w:cs="Arial"/>
          <w:lang w:val="es-AR"/>
        </w:rPr>
        <w:t xml:space="preserve"> </w:t>
      </w:r>
      <w:r w:rsidRPr="00B66761">
        <w:rPr>
          <w:rFonts w:ascii="Arial" w:hAnsi="Arial" w:cs="Arial"/>
          <w:lang w:val="es-AR"/>
        </w:rPr>
        <w:t xml:space="preserve"> E</w:t>
      </w:r>
      <w:r w:rsidR="00105587" w:rsidRPr="00B66761">
        <w:rPr>
          <w:rFonts w:ascii="Arial" w:hAnsi="Arial" w:cs="Arial"/>
          <w:lang w:val="es-AR"/>
        </w:rPr>
        <w:t>l momento de plantearlo es en la oportunidad que siempre</w:t>
      </w:r>
      <w:r w:rsidR="008D2D38" w:rsidRPr="00B66761">
        <w:rPr>
          <w:rFonts w:ascii="Arial" w:hAnsi="Arial" w:cs="Arial"/>
          <w:lang w:val="es-AR"/>
        </w:rPr>
        <w:t xml:space="preserve"> ofrece la etapa administrativa,</w:t>
      </w:r>
      <w:r w:rsidR="00105587" w:rsidRPr="00B66761">
        <w:rPr>
          <w:rFonts w:ascii="Arial" w:hAnsi="Arial" w:cs="Arial"/>
          <w:lang w:val="es-AR"/>
        </w:rPr>
        <w:t xml:space="preserve"> </w:t>
      </w:r>
      <w:r w:rsidR="008D2D38" w:rsidRPr="00B66761">
        <w:rPr>
          <w:rFonts w:ascii="Arial" w:hAnsi="Arial" w:cs="Arial"/>
          <w:lang w:val="es-AR"/>
        </w:rPr>
        <w:t xml:space="preserve">descargo, ofrecimiento de prueba, recurso de revocatoria y jerárquico.  </w:t>
      </w:r>
    </w:p>
    <w:p w14:paraId="0478F998" w14:textId="77777777" w:rsidR="008D2D38" w:rsidRPr="00B66761" w:rsidRDefault="00105587" w:rsidP="009114BB">
      <w:pPr>
        <w:jc w:val="both"/>
        <w:rPr>
          <w:rFonts w:ascii="Arial" w:hAnsi="Arial" w:cs="Arial"/>
          <w:lang w:val="es-AR"/>
        </w:rPr>
      </w:pPr>
      <w:r w:rsidRPr="00B66761">
        <w:rPr>
          <w:rFonts w:ascii="Arial" w:hAnsi="Arial" w:cs="Arial"/>
          <w:lang w:val="es-AR"/>
        </w:rPr>
        <w:t>El estado no es infalible</w:t>
      </w:r>
      <w:r w:rsidR="000A3E46" w:rsidRPr="00B66761">
        <w:rPr>
          <w:rFonts w:ascii="Arial" w:hAnsi="Arial" w:cs="Arial"/>
          <w:lang w:val="es-AR"/>
        </w:rPr>
        <w:t xml:space="preserve"> en cuanto al fondo</w:t>
      </w:r>
      <w:r w:rsidR="00E3233E" w:rsidRPr="00B66761">
        <w:rPr>
          <w:rFonts w:ascii="Arial" w:hAnsi="Arial" w:cs="Arial"/>
          <w:lang w:val="es-AR"/>
        </w:rPr>
        <w:t>, pero raramente se equivoca en cuestión de formas. El no presentarse a realizar los descargos que se creen pertinentes producirá sin m</w:t>
      </w:r>
      <w:r w:rsidR="005C13B3" w:rsidRPr="00B66761">
        <w:rPr>
          <w:rFonts w:ascii="Arial" w:hAnsi="Arial" w:cs="Arial"/>
          <w:lang w:val="es-AR"/>
        </w:rPr>
        <w:t>ás la determinación de la deuda</w:t>
      </w:r>
      <w:r w:rsidR="00E3233E" w:rsidRPr="00B66761">
        <w:rPr>
          <w:rFonts w:ascii="Arial" w:hAnsi="Arial" w:cs="Arial"/>
          <w:lang w:val="es-AR"/>
        </w:rPr>
        <w:t xml:space="preserve"> con la emisión del título ejecutivo, constancia o boleta de deuda, que es un acto administrativo</w:t>
      </w:r>
      <w:r w:rsidR="000A3E46" w:rsidRPr="00B66761">
        <w:rPr>
          <w:rFonts w:ascii="Arial" w:hAnsi="Arial" w:cs="Arial"/>
          <w:lang w:val="es-AR"/>
        </w:rPr>
        <w:t xml:space="preserve"> y goza del principio legitimidad.</w:t>
      </w:r>
    </w:p>
    <w:p w14:paraId="300BDC37" w14:textId="7C76C064" w:rsidR="005C13B3" w:rsidRPr="00B66761" w:rsidRDefault="008D2D38" w:rsidP="009114BB">
      <w:pPr>
        <w:jc w:val="both"/>
        <w:rPr>
          <w:rFonts w:ascii="Arial" w:hAnsi="Arial" w:cs="Arial"/>
          <w:lang w:val="es-AR"/>
        </w:rPr>
      </w:pPr>
      <w:r w:rsidRPr="00B66761">
        <w:rPr>
          <w:rFonts w:ascii="Arial" w:hAnsi="Arial" w:cs="Arial"/>
          <w:lang w:val="es-AR"/>
        </w:rPr>
        <w:t xml:space="preserve">Ya con el crédito fiscal en condiciones de ser ejecutado el factor COMPETENCIA tiene sus propias características. El fuero que entiende en materia de apremios, al menos en el Departamento Judicial de La </w:t>
      </w:r>
      <w:r w:rsidR="00B66761" w:rsidRPr="00B66761">
        <w:rPr>
          <w:rFonts w:ascii="Arial" w:hAnsi="Arial" w:cs="Arial"/>
          <w:lang w:val="es-AR"/>
        </w:rPr>
        <w:t>Matanza y</w:t>
      </w:r>
      <w:r w:rsidR="00BF7267" w:rsidRPr="00B66761">
        <w:rPr>
          <w:rFonts w:ascii="Arial" w:hAnsi="Arial" w:cs="Arial"/>
          <w:lang w:val="es-AR"/>
        </w:rPr>
        <w:t xml:space="preserve"> en varios mas de la Provincia de Buenos Aires es</w:t>
      </w:r>
      <w:r w:rsidRPr="00B66761">
        <w:rPr>
          <w:rFonts w:ascii="Arial" w:hAnsi="Arial" w:cs="Arial"/>
          <w:lang w:val="es-AR"/>
        </w:rPr>
        <w:t xml:space="preserve"> el Civil y Comercial</w:t>
      </w:r>
      <w:r w:rsidR="00D03563" w:rsidRPr="00B66761">
        <w:rPr>
          <w:rFonts w:ascii="Arial" w:hAnsi="Arial" w:cs="Arial"/>
          <w:lang w:val="es-AR"/>
        </w:rPr>
        <w:t>, si, el fue</w:t>
      </w:r>
      <w:r w:rsidR="00C1441B" w:rsidRPr="00B66761">
        <w:rPr>
          <w:rFonts w:ascii="Arial" w:hAnsi="Arial" w:cs="Arial"/>
          <w:lang w:val="es-AR"/>
        </w:rPr>
        <w:t>ro que por excelencia</w:t>
      </w:r>
      <w:r w:rsidR="00D03563" w:rsidRPr="00B66761">
        <w:rPr>
          <w:rFonts w:ascii="Arial" w:hAnsi="Arial" w:cs="Arial"/>
          <w:lang w:val="es-AR"/>
        </w:rPr>
        <w:t xml:space="preserve"> dirime cuestiones de derecho privado</w:t>
      </w:r>
      <w:r w:rsidR="00F416F7" w:rsidRPr="00B66761">
        <w:rPr>
          <w:rFonts w:ascii="Arial" w:hAnsi="Arial" w:cs="Arial"/>
          <w:lang w:val="es-AR"/>
        </w:rPr>
        <w:t xml:space="preserve">, </w:t>
      </w:r>
      <w:r w:rsidR="008427A0" w:rsidRPr="00B66761">
        <w:rPr>
          <w:rFonts w:ascii="Arial" w:hAnsi="Arial" w:cs="Arial"/>
          <w:lang w:val="es-AR"/>
        </w:rPr>
        <w:t>cuando la materia tributaria es un claro e</w:t>
      </w:r>
      <w:r w:rsidR="005C13B3" w:rsidRPr="00B66761">
        <w:rPr>
          <w:rFonts w:ascii="Arial" w:hAnsi="Arial" w:cs="Arial"/>
          <w:lang w:val="es-AR"/>
        </w:rPr>
        <w:t>jemplo de derecho público</w:t>
      </w:r>
      <w:r w:rsidR="008427A0" w:rsidRPr="00B66761">
        <w:rPr>
          <w:rFonts w:ascii="Arial" w:hAnsi="Arial" w:cs="Arial"/>
          <w:lang w:val="es-AR"/>
        </w:rPr>
        <w:t xml:space="preserve"> donde el estado</w:t>
      </w:r>
      <w:r w:rsidR="00E3233E" w:rsidRPr="00B66761">
        <w:rPr>
          <w:rFonts w:ascii="Arial" w:hAnsi="Arial" w:cs="Arial"/>
          <w:lang w:val="es-AR"/>
        </w:rPr>
        <w:t xml:space="preserve"> </w:t>
      </w:r>
      <w:r w:rsidR="008427A0" w:rsidRPr="00B66761">
        <w:rPr>
          <w:rFonts w:ascii="Arial" w:hAnsi="Arial" w:cs="Arial"/>
          <w:lang w:val="es-AR"/>
        </w:rPr>
        <w:t xml:space="preserve">en su carácter de persona pública es el principal protagonista. </w:t>
      </w:r>
      <w:r w:rsidR="009D7129" w:rsidRPr="00B66761">
        <w:rPr>
          <w:rFonts w:ascii="Arial" w:hAnsi="Arial" w:cs="Arial"/>
          <w:lang w:val="es-AR"/>
        </w:rPr>
        <w:t xml:space="preserve"> </w:t>
      </w:r>
    </w:p>
    <w:p w14:paraId="520BF2F6" w14:textId="77777777" w:rsidR="005C13B3" w:rsidRPr="00B66761" w:rsidRDefault="009D7129" w:rsidP="009114BB">
      <w:pPr>
        <w:jc w:val="both"/>
        <w:rPr>
          <w:rFonts w:ascii="Arial" w:hAnsi="Arial" w:cs="Arial"/>
          <w:color w:val="000000"/>
          <w:lang w:val="es-AR"/>
        </w:rPr>
      </w:pPr>
      <w:r w:rsidRPr="00B66761">
        <w:rPr>
          <w:rFonts w:ascii="Arial" w:hAnsi="Arial" w:cs="Arial"/>
          <w:lang w:val="es-AR"/>
        </w:rPr>
        <w:t>Pero lo más interesante del tema es la solución, ya que hace 16 años que se promulgó la Ley 13.435 y en su art. 1 dice “</w:t>
      </w:r>
      <w:r w:rsidRPr="00B66761">
        <w:rPr>
          <w:rFonts w:ascii="Arial" w:hAnsi="Arial" w:cs="Arial"/>
          <w:i/>
          <w:color w:val="000000"/>
          <w:lang w:val="es-AR"/>
        </w:rPr>
        <w:t>Créase en el Poder Judicial de la provincia de Buenos Aires, el “Fuero de Ejecuciones Tributarias”, con competencia en las ejecuciones de los créditos fiscales por tributos, sus accesorios y sus multas de la Provincia o Municipalidades contra sus deudores…”</w:t>
      </w:r>
      <w:r w:rsidRPr="00B66761">
        <w:rPr>
          <w:rFonts w:ascii="Arial" w:hAnsi="Arial" w:cs="Arial"/>
          <w:color w:val="000000"/>
          <w:lang w:val="es-AR"/>
        </w:rPr>
        <w:t>,</w:t>
      </w:r>
      <w:r w:rsidR="005C13B3" w:rsidRPr="00B66761">
        <w:rPr>
          <w:rFonts w:ascii="Arial" w:hAnsi="Arial" w:cs="Arial"/>
          <w:color w:val="000000"/>
          <w:lang w:val="es-AR"/>
        </w:rPr>
        <w:t xml:space="preserve"> sobran los motivos para su puesta en marcha.  A</w:t>
      </w:r>
      <w:r w:rsidR="003143C3" w:rsidRPr="00B66761">
        <w:rPr>
          <w:rFonts w:ascii="Arial" w:hAnsi="Arial" w:cs="Arial"/>
          <w:color w:val="000000"/>
          <w:lang w:val="es-AR"/>
        </w:rPr>
        <w:t>lgunos de</w:t>
      </w:r>
      <w:r w:rsidRPr="00B66761">
        <w:rPr>
          <w:rFonts w:ascii="Arial" w:hAnsi="Arial" w:cs="Arial"/>
          <w:color w:val="000000"/>
          <w:lang w:val="es-AR"/>
        </w:rPr>
        <w:t xml:space="preserve"> ellos</w:t>
      </w:r>
      <w:r w:rsidR="003143C3" w:rsidRPr="00B66761">
        <w:rPr>
          <w:rFonts w:ascii="Arial" w:hAnsi="Arial" w:cs="Arial"/>
          <w:color w:val="000000"/>
          <w:lang w:val="es-AR"/>
        </w:rPr>
        <w:t xml:space="preserve"> están manifestados en los </w:t>
      </w:r>
      <w:r w:rsidR="003143C3" w:rsidRPr="00B66761">
        <w:rPr>
          <w:rFonts w:ascii="Arial" w:hAnsi="Arial" w:cs="Arial"/>
          <w:b/>
          <w:i/>
          <w:color w:val="000000"/>
          <w:lang w:val="es-AR"/>
        </w:rPr>
        <w:t>Fundamentos de la Ley 13.435</w:t>
      </w:r>
      <w:r w:rsidR="003143C3" w:rsidRPr="00B66761">
        <w:rPr>
          <w:rFonts w:ascii="Arial" w:hAnsi="Arial" w:cs="Arial"/>
          <w:color w:val="000000"/>
          <w:lang w:val="es-AR"/>
        </w:rPr>
        <w:t>.</w:t>
      </w:r>
    </w:p>
    <w:p w14:paraId="2F749E10" w14:textId="5C72C72E" w:rsidR="00601C1F" w:rsidRPr="00B66761" w:rsidRDefault="005C13B3" w:rsidP="009114BB">
      <w:pPr>
        <w:jc w:val="both"/>
        <w:rPr>
          <w:rFonts w:ascii="Arial" w:hAnsi="Arial" w:cs="Arial"/>
          <w:color w:val="000000"/>
          <w:lang w:val="es-AR"/>
        </w:rPr>
      </w:pPr>
      <w:r w:rsidRPr="00B66761">
        <w:rPr>
          <w:rFonts w:ascii="Arial" w:hAnsi="Arial" w:cs="Arial"/>
          <w:color w:val="000000"/>
          <w:lang w:val="es-AR"/>
        </w:rPr>
        <w:t>N</w:t>
      </w:r>
      <w:r w:rsidR="004E10E2" w:rsidRPr="00B66761">
        <w:rPr>
          <w:rFonts w:ascii="Arial" w:hAnsi="Arial" w:cs="Arial"/>
          <w:color w:val="000000"/>
          <w:lang w:val="es-AR"/>
        </w:rPr>
        <w:t xml:space="preserve">o es un detalle menor contar </w:t>
      </w:r>
      <w:r w:rsidR="00C1441B" w:rsidRPr="00B66761">
        <w:rPr>
          <w:rFonts w:ascii="Arial" w:hAnsi="Arial" w:cs="Arial"/>
          <w:color w:val="000000"/>
          <w:lang w:val="es-AR"/>
        </w:rPr>
        <w:t xml:space="preserve">hoy </w:t>
      </w:r>
      <w:r w:rsidR="004E10E2" w:rsidRPr="00B66761">
        <w:rPr>
          <w:rFonts w:ascii="Arial" w:hAnsi="Arial" w:cs="Arial"/>
          <w:color w:val="000000"/>
          <w:lang w:val="es-AR"/>
        </w:rPr>
        <w:t xml:space="preserve">con una Secretaria de Apremios con funcionarios y personal altamente calificados, con dedicación exclusiva y con </w:t>
      </w:r>
      <w:r w:rsidR="00B66761" w:rsidRPr="00B66761">
        <w:rPr>
          <w:rFonts w:ascii="Arial" w:hAnsi="Arial" w:cs="Arial"/>
          <w:color w:val="000000"/>
          <w:lang w:val="es-AR"/>
        </w:rPr>
        <w:t>infraestructura independiente</w:t>
      </w:r>
      <w:r w:rsidR="004E10E2" w:rsidRPr="00B66761">
        <w:rPr>
          <w:rFonts w:ascii="Arial" w:hAnsi="Arial" w:cs="Arial"/>
          <w:color w:val="000000"/>
          <w:lang w:val="es-AR"/>
        </w:rPr>
        <w:t xml:space="preserve">, pero </w:t>
      </w:r>
      <w:r w:rsidRPr="00B66761">
        <w:rPr>
          <w:rFonts w:ascii="Arial" w:hAnsi="Arial" w:cs="Arial"/>
          <w:color w:val="000000"/>
          <w:lang w:val="es-AR"/>
        </w:rPr>
        <w:t>dependiente</w:t>
      </w:r>
      <w:r w:rsidR="004E10E2" w:rsidRPr="00B66761">
        <w:rPr>
          <w:rFonts w:ascii="Arial" w:hAnsi="Arial" w:cs="Arial"/>
          <w:color w:val="000000"/>
          <w:lang w:val="es-AR"/>
        </w:rPr>
        <w:t xml:space="preserve"> de </w:t>
      </w:r>
      <w:r w:rsidR="00F76B15" w:rsidRPr="00B66761">
        <w:rPr>
          <w:rFonts w:ascii="Arial" w:hAnsi="Arial" w:cs="Arial"/>
          <w:color w:val="000000"/>
          <w:lang w:val="es-AR"/>
        </w:rPr>
        <w:t xml:space="preserve">los </w:t>
      </w:r>
      <w:r w:rsidR="00B66761" w:rsidRPr="00B66761">
        <w:rPr>
          <w:rFonts w:ascii="Arial" w:hAnsi="Arial" w:cs="Arial"/>
          <w:color w:val="000000"/>
          <w:lang w:val="es-AR"/>
        </w:rPr>
        <w:t>diez juzgados</w:t>
      </w:r>
      <w:r w:rsidR="004C774E" w:rsidRPr="00B66761">
        <w:rPr>
          <w:rFonts w:ascii="Arial" w:hAnsi="Arial" w:cs="Arial"/>
          <w:color w:val="000000"/>
          <w:lang w:val="es-AR"/>
        </w:rPr>
        <w:t xml:space="preserve"> que hacen su mejor esfuerzo. Creo en la importancia del cumplimiento de esta ley traerá aparejado soluciones tanto al tema que nos convoca, como al descongestionamiento del fuero CyC</w:t>
      </w:r>
      <w:r w:rsidR="00601C1F" w:rsidRPr="00B66761">
        <w:rPr>
          <w:rFonts w:ascii="Arial" w:hAnsi="Arial" w:cs="Arial"/>
          <w:color w:val="000000"/>
          <w:lang w:val="es-AR"/>
        </w:rPr>
        <w:t>.</w:t>
      </w:r>
    </w:p>
    <w:p w14:paraId="27E0855C" w14:textId="77777777" w:rsidR="003F53FE" w:rsidRPr="00B66761" w:rsidRDefault="004C774E" w:rsidP="009114BB">
      <w:pPr>
        <w:jc w:val="both"/>
        <w:rPr>
          <w:rFonts w:ascii="Arial" w:hAnsi="Arial" w:cs="Arial"/>
          <w:lang w:val="es-AR"/>
        </w:rPr>
      </w:pPr>
      <w:r w:rsidRPr="00B66761">
        <w:rPr>
          <w:rFonts w:ascii="Arial" w:hAnsi="Arial" w:cs="Arial"/>
          <w:color w:val="000000"/>
          <w:lang w:val="es-AR"/>
        </w:rPr>
        <w:t xml:space="preserve"> </w:t>
      </w:r>
      <w:r w:rsidR="00623437" w:rsidRPr="00B66761">
        <w:rPr>
          <w:rFonts w:ascii="Arial" w:hAnsi="Arial" w:cs="Arial"/>
          <w:color w:val="000000"/>
          <w:lang w:val="es-AR"/>
        </w:rPr>
        <w:t>Iniciado el apremio el Juez ordena el mandamiento</w:t>
      </w:r>
      <w:r w:rsidR="00601C1F" w:rsidRPr="00B66761">
        <w:rPr>
          <w:rFonts w:ascii="Arial" w:hAnsi="Arial" w:cs="Arial"/>
          <w:color w:val="000000"/>
          <w:lang w:val="es-AR"/>
        </w:rPr>
        <w:t xml:space="preserve"> si es que no advierte alguna cuestión forma que requiera aclaración </w:t>
      </w:r>
      <w:r w:rsidR="003F53FE" w:rsidRPr="00B66761">
        <w:rPr>
          <w:rFonts w:ascii="Arial" w:hAnsi="Arial" w:cs="Arial"/>
          <w:color w:val="000000"/>
          <w:lang w:val="es-AR"/>
        </w:rPr>
        <w:t xml:space="preserve">de la actora. Una vez notificado el sujeto pasivo, (demandado) este podrá </w:t>
      </w:r>
      <w:r w:rsidR="003F53FE" w:rsidRPr="00B66761">
        <w:rPr>
          <w:rFonts w:ascii="Arial" w:hAnsi="Arial" w:cs="Arial"/>
          <w:color w:val="000000"/>
          <w:lang w:val="es-AR"/>
        </w:rPr>
        <w:lastRenderedPageBreak/>
        <w:t>oponer las excepciones que crea convenientes, eso sí, conforme al art 9. Ley 13.406, donde se enumeran</w:t>
      </w:r>
      <w:proofErr w:type="gramStart"/>
      <w:r w:rsidR="003F53FE" w:rsidRPr="00B66761">
        <w:rPr>
          <w:rFonts w:ascii="Arial" w:hAnsi="Arial" w:cs="Arial"/>
          <w:color w:val="000000"/>
          <w:lang w:val="es-AR"/>
        </w:rPr>
        <w:t xml:space="preserve">, </w:t>
      </w:r>
      <w:r w:rsidR="00623437" w:rsidRPr="00B66761">
        <w:rPr>
          <w:rFonts w:ascii="Arial" w:hAnsi="Arial" w:cs="Arial"/>
          <w:color w:val="000000"/>
          <w:lang w:val="es-AR"/>
        </w:rPr>
        <w:t>:</w:t>
      </w:r>
      <w:proofErr w:type="gramEnd"/>
      <w:r w:rsidR="003F53FE" w:rsidRPr="00B66761">
        <w:rPr>
          <w:rFonts w:ascii="Arial" w:hAnsi="Arial" w:cs="Arial"/>
          <w:i/>
          <w:color w:val="000000"/>
          <w:lang w:val="es-AR"/>
        </w:rPr>
        <w:t>“</w:t>
      </w:r>
      <w:r w:rsidR="00623437" w:rsidRPr="00B66761">
        <w:rPr>
          <w:rFonts w:ascii="Arial" w:hAnsi="Arial" w:cs="Arial"/>
          <w:i/>
          <w:color w:val="000000"/>
          <w:lang w:val="es-AR"/>
        </w:rPr>
        <w:t>..</w:t>
      </w:r>
      <w:r w:rsidR="003F53FE" w:rsidRPr="00B66761">
        <w:rPr>
          <w:rFonts w:ascii="Arial" w:hAnsi="Arial" w:cs="Arial"/>
          <w:i/>
          <w:lang w:val="es-AR"/>
        </w:rPr>
        <w:t>Las únicas excepciones oponibles….”</w:t>
      </w:r>
      <w:r w:rsidR="003F53FE" w:rsidRPr="00B66761">
        <w:rPr>
          <w:rFonts w:ascii="Arial" w:hAnsi="Arial" w:cs="Arial"/>
          <w:lang w:val="es-AR"/>
        </w:rPr>
        <w:t>.</w:t>
      </w:r>
    </w:p>
    <w:p w14:paraId="6B68E114" w14:textId="77777777" w:rsidR="006E2F2A" w:rsidRPr="00B66761" w:rsidRDefault="00F76B15" w:rsidP="009114BB">
      <w:pPr>
        <w:jc w:val="both"/>
        <w:rPr>
          <w:rFonts w:ascii="Arial" w:hAnsi="Arial" w:cs="Arial"/>
          <w:lang w:val="es-AR"/>
        </w:rPr>
      </w:pPr>
      <w:r w:rsidRPr="00B66761">
        <w:rPr>
          <w:rFonts w:ascii="Arial" w:hAnsi="Arial" w:cs="Arial"/>
          <w:lang w:val="es-AR"/>
        </w:rPr>
        <w:t>Las dos má</w:t>
      </w:r>
      <w:r w:rsidR="0064378B" w:rsidRPr="00B66761">
        <w:rPr>
          <w:rFonts w:ascii="Arial" w:hAnsi="Arial" w:cs="Arial"/>
          <w:lang w:val="es-AR"/>
        </w:rPr>
        <w:t>s recurrentes</w:t>
      </w:r>
      <w:r w:rsidRPr="00B66761">
        <w:rPr>
          <w:rFonts w:ascii="Arial" w:hAnsi="Arial" w:cs="Arial"/>
          <w:lang w:val="es-AR"/>
        </w:rPr>
        <w:t>, entre las ocho posibles,</w:t>
      </w:r>
      <w:r w:rsidR="0064378B" w:rsidRPr="00B66761">
        <w:rPr>
          <w:rFonts w:ascii="Arial" w:hAnsi="Arial" w:cs="Arial"/>
          <w:lang w:val="es-AR"/>
        </w:rPr>
        <w:t xml:space="preserve"> son la inhabilidad de título y la prescripción</w:t>
      </w:r>
      <w:r w:rsidR="006E2F2A" w:rsidRPr="00B66761">
        <w:rPr>
          <w:rFonts w:ascii="Arial" w:hAnsi="Arial" w:cs="Arial"/>
          <w:lang w:val="es-AR"/>
        </w:rPr>
        <w:t>.</w:t>
      </w:r>
    </w:p>
    <w:p w14:paraId="318FA11F" w14:textId="7A76BB50" w:rsidR="0064378B" w:rsidRPr="00B66761" w:rsidRDefault="006E2F2A" w:rsidP="009114BB">
      <w:pPr>
        <w:jc w:val="both"/>
        <w:rPr>
          <w:rFonts w:ascii="Arial" w:hAnsi="Arial" w:cs="Arial"/>
          <w:i/>
          <w:lang w:val="es-AR"/>
        </w:rPr>
      </w:pPr>
      <w:r w:rsidRPr="00B66761">
        <w:rPr>
          <w:rFonts w:ascii="Arial" w:hAnsi="Arial" w:cs="Arial"/>
          <w:lang w:val="es-AR"/>
        </w:rPr>
        <w:t xml:space="preserve">La primera en relación al título en sus </w:t>
      </w:r>
      <w:r w:rsidRPr="00B66761">
        <w:rPr>
          <w:rFonts w:ascii="Arial" w:hAnsi="Arial" w:cs="Arial"/>
          <w:b/>
          <w:lang w:val="es-AR"/>
        </w:rPr>
        <w:t>formas extrínsecas</w:t>
      </w:r>
      <w:r w:rsidRPr="00B66761">
        <w:rPr>
          <w:rFonts w:ascii="Arial" w:hAnsi="Arial" w:cs="Arial"/>
          <w:lang w:val="es-AR"/>
        </w:rPr>
        <w:t xml:space="preserve">, como dice el inciso </w:t>
      </w:r>
      <w:r w:rsidR="00B66761" w:rsidRPr="00B66761">
        <w:rPr>
          <w:rFonts w:ascii="Arial" w:hAnsi="Arial" w:cs="Arial"/>
          <w:lang w:val="es-AR"/>
        </w:rPr>
        <w:t>C son</w:t>
      </w:r>
      <w:r w:rsidRPr="00B66761">
        <w:rPr>
          <w:rFonts w:ascii="Arial" w:hAnsi="Arial" w:cs="Arial"/>
          <w:i/>
          <w:lang w:val="es-AR"/>
        </w:rPr>
        <w:t xml:space="preserve"> exclusivamente la identificación del legitimado pasivo, la firma del funcionario autorizado, el lugar y fecha de creación, la existencia de la suma total del crédito o de sumas parciales y la iden</w:t>
      </w:r>
      <w:r w:rsidR="00541134" w:rsidRPr="00B66761">
        <w:rPr>
          <w:rFonts w:ascii="Arial" w:hAnsi="Arial" w:cs="Arial"/>
          <w:i/>
          <w:lang w:val="es-AR"/>
        </w:rPr>
        <w:t xml:space="preserve">tificación del tributo adeudado. </w:t>
      </w:r>
      <w:r w:rsidR="00541134" w:rsidRPr="00B66761">
        <w:rPr>
          <w:rFonts w:ascii="Arial" w:hAnsi="Arial" w:cs="Arial"/>
          <w:lang w:val="es-AR"/>
        </w:rPr>
        <w:t xml:space="preserve">La causa por la cual puede prosperar esta defensa es por un error en la confección </w:t>
      </w:r>
      <w:r w:rsidR="00B378A9" w:rsidRPr="00B66761">
        <w:rPr>
          <w:rFonts w:ascii="Arial" w:hAnsi="Arial" w:cs="Arial"/>
          <w:lang w:val="es-AR"/>
        </w:rPr>
        <w:t xml:space="preserve">del título </w:t>
      </w:r>
      <w:r w:rsidR="00541134" w:rsidRPr="00B66761">
        <w:rPr>
          <w:rFonts w:ascii="Arial" w:hAnsi="Arial" w:cs="Arial"/>
          <w:lang w:val="es-AR"/>
        </w:rPr>
        <w:t>y</w:t>
      </w:r>
      <w:r w:rsidR="00B378A9" w:rsidRPr="00B66761">
        <w:rPr>
          <w:rFonts w:ascii="Arial" w:hAnsi="Arial" w:cs="Arial"/>
          <w:lang w:val="es-AR"/>
        </w:rPr>
        <w:t>/o en los</w:t>
      </w:r>
      <w:r w:rsidR="00541134" w:rsidRPr="00B66761">
        <w:rPr>
          <w:rFonts w:ascii="Arial" w:hAnsi="Arial" w:cs="Arial"/>
          <w:lang w:val="es-AR"/>
        </w:rPr>
        <w:t xml:space="preserve"> posteriores controles en la instancia administrativa</w:t>
      </w:r>
      <w:r w:rsidR="000D231F" w:rsidRPr="00B66761">
        <w:rPr>
          <w:rFonts w:ascii="Arial" w:hAnsi="Arial" w:cs="Arial"/>
          <w:lang w:val="es-AR"/>
        </w:rPr>
        <w:t>, ya que en “</w:t>
      </w:r>
      <w:r w:rsidR="000D231F" w:rsidRPr="00B66761">
        <w:rPr>
          <w:rFonts w:ascii="Arial" w:hAnsi="Arial" w:cs="Arial"/>
          <w:i/>
          <w:lang w:val="es-AR"/>
        </w:rPr>
        <w:t>ningún caso los jueces admitirán en este proceso controversias sobre el origen del crédito ejecutado o legitimidad de la causa”</w:t>
      </w:r>
    </w:p>
    <w:p w14:paraId="6E24E89E" w14:textId="77777777" w:rsidR="00913F3B" w:rsidRPr="00B66761" w:rsidRDefault="003E0DC5" w:rsidP="009114BB">
      <w:pPr>
        <w:jc w:val="both"/>
        <w:rPr>
          <w:rFonts w:ascii="Arial" w:hAnsi="Arial" w:cs="Arial"/>
          <w:lang w:val="es-AR"/>
        </w:rPr>
      </w:pPr>
      <w:r w:rsidRPr="00B66761">
        <w:rPr>
          <w:rFonts w:ascii="Arial" w:hAnsi="Arial" w:cs="Arial"/>
          <w:lang w:val="es-AR"/>
        </w:rPr>
        <w:t>La excepción de prescripción está directamente relacionada con la función que lleva adelante la Dirección General de Ingresos Públicos, Dirección de Fiscalización y Dirección de Recaudación</w:t>
      </w:r>
      <w:r w:rsidR="00913F3B" w:rsidRPr="00B66761">
        <w:rPr>
          <w:rFonts w:ascii="Arial" w:hAnsi="Arial" w:cs="Arial"/>
          <w:lang w:val="es-AR"/>
        </w:rPr>
        <w:t>, entes recaudadores encargados de administrar la percepción</w:t>
      </w:r>
      <w:r w:rsidRPr="00B66761">
        <w:rPr>
          <w:rFonts w:ascii="Arial" w:hAnsi="Arial" w:cs="Arial"/>
          <w:lang w:val="es-AR"/>
        </w:rPr>
        <w:t xml:space="preserve"> </w:t>
      </w:r>
      <w:r w:rsidR="00913F3B" w:rsidRPr="00B66761">
        <w:rPr>
          <w:rFonts w:ascii="Arial" w:hAnsi="Arial" w:cs="Arial"/>
          <w:lang w:val="es-AR"/>
        </w:rPr>
        <w:t xml:space="preserve">de las tasas, </w:t>
      </w:r>
      <w:r w:rsidRPr="00B66761">
        <w:rPr>
          <w:rFonts w:ascii="Arial" w:hAnsi="Arial" w:cs="Arial"/>
          <w:lang w:val="es-AR"/>
        </w:rPr>
        <w:t>en coordinación con la Dirección de Cobro</w:t>
      </w:r>
      <w:r w:rsidR="00913F3B" w:rsidRPr="00B66761">
        <w:rPr>
          <w:rFonts w:ascii="Arial" w:hAnsi="Arial" w:cs="Arial"/>
          <w:lang w:val="es-AR"/>
        </w:rPr>
        <w:t>s Judiciales, a la cual se acude, en caso de no prospe</w:t>
      </w:r>
      <w:r w:rsidR="00B378A9" w:rsidRPr="00B66761">
        <w:rPr>
          <w:rFonts w:ascii="Arial" w:hAnsi="Arial" w:cs="Arial"/>
          <w:lang w:val="es-AR"/>
        </w:rPr>
        <w:t>rar el pago de las obligaciones</w:t>
      </w:r>
      <w:r w:rsidR="00913F3B" w:rsidRPr="00B66761">
        <w:rPr>
          <w:rFonts w:ascii="Arial" w:hAnsi="Arial" w:cs="Arial"/>
          <w:lang w:val="es-AR"/>
        </w:rPr>
        <w:t xml:space="preserve"> con su consecuente constitución en mora.</w:t>
      </w:r>
    </w:p>
    <w:p w14:paraId="18FCE4BF" w14:textId="2C6B6DCF" w:rsidR="00FA7840" w:rsidRPr="00B66761" w:rsidRDefault="00913F3B" w:rsidP="009114BB">
      <w:pPr>
        <w:jc w:val="both"/>
        <w:rPr>
          <w:rFonts w:ascii="Arial" w:hAnsi="Arial" w:cs="Arial"/>
          <w:lang w:val="es-AR"/>
        </w:rPr>
      </w:pPr>
      <w:r w:rsidRPr="00B66761">
        <w:rPr>
          <w:rFonts w:ascii="Arial" w:hAnsi="Arial" w:cs="Arial"/>
          <w:lang w:val="es-AR"/>
        </w:rPr>
        <w:t>Y con la constitución de la mora comien</w:t>
      </w:r>
      <w:r w:rsidR="004A2079" w:rsidRPr="00B66761">
        <w:rPr>
          <w:rFonts w:ascii="Arial" w:hAnsi="Arial" w:cs="Arial"/>
          <w:lang w:val="es-AR"/>
        </w:rPr>
        <w:t xml:space="preserve">zan a correr los plazos. Objetivo común de las dependencias mencionadas es que </w:t>
      </w:r>
      <w:r w:rsidR="002775A4" w:rsidRPr="00B66761">
        <w:rPr>
          <w:rFonts w:ascii="Arial" w:hAnsi="Arial" w:cs="Arial"/>
          <w:lang w:val="es-AR"/>
        </w:rPr>
        <w:t xml:space="preserve">NO </w:t>
      </w:r>
      <w:r w:rsidR="004A2079" w:rsidRPr="00B66761">
        <w:rPr>
          <w:rFonts w:ascii="Arial" w:hAnsi="Arial" w:cs="Arial"/>
          <w:lang w:val="es-AR"/>
        </w:rPr>
        <w:t xml:space="preserve">se prescriba la acción para requerir judicialmente el crédito en cuestión.  En relación a los plazos, y su histórico </w:t>
      </w:r>
      <w:r w:rsidR="00B12A8F" w:rsidRPr="00B66761">
        <w:rPr>
          <w:rFonts w:ascii="Arial" w:hAnsi="Arial" w:cs="Arial"/>
          <w:lang w:val="es-AR"/>
        </w:rPr>
        <w:t>conflicto</w:t>
      </w:r>
      <w:r w:rsidR="002254AD" w:rsidRPr="00B66761">
        <w:rPr>
          <w:rFonts w:ascii="Arial" w:hAnsi="Arial" w:cs="Arial"/>
          <w:lang w:val="es-AR"/>
        </w:rPr>
        <w:t xml:space="preserve">: </w:t>
      </w:r>
      <w:r w:rsidR="002775A4" w:rsidRPr="00B66761">
        <w:rPr>
          <w:rFonts w:ascii="Arial" w:hAnsi="Arial" w:cs="Arial"/>
          <w:lang w:val="es-AR"/>
        </w:rPr>
        <w:t>“</w:t>
      </w:r>
      <w:r w:rsidR="002254AD" w:rsidRPr="00B66761">
        <w:rPr>
          <w:rFonts w:ascii="Arial" w:hAnsi="Arial" w:cs="Arial"/>
          <w:lang w:val="es-AR"/>
        </w:rPr>
        <w:t>¿</w:t>
      </w:r>
      <w:r w:rsidR="00B66761" w:rsidRPr="00B66761">
        <w:rPr>
          <w:rFonts w:ascii="Arial" w:hAnsi="Arial" w:cs="Arial"/>
          <w:lang w:val="es-AR"/>
        </w:rPr>
        <w:t>cuál</w:t>
      </w:r>
      <w:r w:rsidR="004A2079" w:rsidRPr="00B66761">
        <w:rPr>
          <w:rFonts w:ascii="Arial" w:hAnsi="Arial" w:cs="Arial"/>
          <w:lang w:val="es-AR"/>
        </w:rPr>
        <w:t xml:space="preserve"> es la ley aplicable en materia de prescripción</w:t>
      </w:r>
      <w:r w:rsidR="002775A4" w:rsidRPr="00B66761">
        <w:rPr>
          <w:rFonts w:ascii="Arial" w:hAnsi="Arial" w:cs="Arial"/>
          <w:lang w:val="es-AR"/>
        </w:rPr>
        <w:t>?”</w:t>
      </w:r>
      <w:r w:rsidR="00B378A9" w:rsidRPr="00B66761">
        <w:rPr>
          <w:rFonts w:ascii="Arial" w:hAnsi="Arial" w:cs="Arial"/>
          <w:lang w:val="es-AR"/>
        </w:rPr>
        <w:t>.  L</w:t>
      </w:r>
      <w:r w:rsidR="004A2079" w:rsidRPr="00B66761">
        <w:rPr>
          <w:rFonts w:ascii="Arial" w:hAnsi="Arial" w:cs="Arial"/>
          <w:lang w:val="es-AR"/>
        </w:rPr>
        <w:t xml:space="preserve">a historia jurídica </w:t>
      </w:r>
      <w:r w:rsidR="002775A4" w:rsidRPr="00B66761">
        <w:rPr>
          <w:rFonts w:ascii="Arial" w:hAnsi="Arial" w:cs="Arial"/>
          <w:lang w:val="es-AR"/>
        </w:rPr>
        <w:t xml:space="preserve">reciente fue cambiando de la </w:t>
      </w:r>
      <w:r w:rsidR="00C1441B" w:rsidRPr="00B66761">
        <w:rPr>
          <w:rFonts w:ascii="Arial" w:hAnsi="Arial" w:cs="Arial"/>
          <w:lang w:val="es-AR"/>
        </w:rPr>
        <w:t>T</w:t>
      </w:r>
      <w:r w:rsidR="002775A4" w:rsidRPr="00B66761">
        <w:rPr>
          <w:rFonts w:ascii="Arial" w:hAnsi="Arial" w:cs="Arial"/>
          <w:lang w:val="es-AR"/>
        </w:rPr>
        <w:t>eoría Ius Privatista- Centralista, con su máxima expresión en el fallo Filcrosa CSJN 2003, a</w:t>
      </w:r>
      <w:r w:rsidR="00DE56F7" w:rsidRPr="00B66761">
        <w:rPr>
          <w:rFonts w:ascii="Arial" w:hAnsi="Arial" w:cs="Arial"/>
          <w:lang w:val="es-AR"/>
        </w:rPr>
        <w:t xml:space="preserve"> la aplicación de Teoría Ius Publicista-Autonomista, con el apoyo de una parte importante de la doctrina y jurisprudencia de tribunales locales. El</w:t>
      </w:r>
      <w:r w:rsidR="004A2079" w:rsidRPr="00B66761">
        <w:rPr>
          <w:rFonts w:ascii="Arial" w:hAnsi="Arial" w:cs="Arial"/>
          <w:lang w:val="es-AR"/>
        </w:rPr>
        <w:t xml:space="preserve"> </w:t>
      </w:r>
      <w:r w:rsidR="00DE56F7" w:rsidRPr="00B66761">
        <w:rPr>
          <w:rFonts w:ascii="Arial" w:hAnsi="Arial" w:cs="Arial"/>
          <w:lang w:val="es-AR"/>
        </w:rPr>
        <w:t xml:space="preserve">año 2015 con la sanción del </w:t>
      </w:r>
      <w:r w:rsidR="004A2079" w:rsidRPr="00B66761">
        <w:rPr>
          <w:rFonts w:ascii="Arial" w:hAnsi="Arial" w:cs="Arial"/>
          <w:lang w:val="es-AR"/>
        </w:rPr>
        <w:t xml:space="preserve">nuevo </w:t>
      </w:r>
      <w:r w:rsidR="00DE56F7" w:rsidRPr="00B66761">
        <w:rPr>
          <w:rFonts w:ascii="Arial" w:hAnsi="Arial" w:cs="Arial"/>
          <w:lang w:val="es-AR"/>
        </w:rPr>
        <w:t>C</w:t>
      </w:r>
      <w:r w:rsidR="004A2079" w:rsidRPr="00B66761">
        <w:rPr>
          <w:rFonts w:ascii="Arial" w:hAnsi="Arial" w:cs="Arial"/>
          <w:lang w:val="es-AR"/>
        </w:rPr>
        <w:t xml:space="preserve">ódigo </w:t>
      </w:r>
      <w:r w:rsidR="00DE56F7" w:rsidRPr="00B66761">
        <w:rPr>
          <w:rFonts w:ascii="Arial" w:hAnsi="Arial" w:cs="Arial"/>
          <w:lang w:val="es-AR"/>
        </w:rPr>
        <w:t>C</w:t>
      </w:r>
      <w:r w:rsidR="004A2079" w:rsidRPr="00B66761">
        <w:rPr>
          <w:rFonts w:ascii="Arial" w:hAnsi="Arial" w:cs="Arial"/>
          <w:lang w:val="es-AR"/>
        </w:rPr>
        <w:t>ivil</w:t>
      </w:r>
      <w:r w:rsidR="00DE56F7" w:rsidRPr="00B66761">
        <w:rPr>
          <w:rFonts w:ascii="Arial" w:hAnsi="Arial" w:cs="Arial"/>
          <w:lang w:val="es-AR"/>
        </w:rPr>
        <w:t xml:space="preserve"> y Comercial, sus art. 2535 y 2560 entre otros, traen claridad a este histórico conflicto</w:t>
      </w:r>
      <w:r w:rsidR="00C1441B" w:rsidRPr="00B66761">
        <w:rPr>
          <w:rFonts w:ascii="Arial" w:hAnsi="Arial" w:cs="Arial"/>
          <w:lang w:val="es-AR"/>
        </w:rPr>
        <w:t xml:space="preserve"> inclinándose favorablemente por </w:t>
      </w:r>
      <w:r w:rsidR="009114BB" w:rsidRPr="00B66761">
        <w:rPr>
          <w:rFonts w:ascii="Arial" w:hAnsi="Arial" w:cs="Arial"/>
          <w:lang w:val="es-AR"/>
        </w:rPr>
        <w:t>la teoría autonomista</w:t>
      </w:r>
      <w:r w:rsidR="00DE56F7" w:rsidRPr="00B66761">
        <w:rPr>
          <w:rFonts w:ascii="Arial" w:hAnsi="Arial" w:cs="Arial"/>
          <w:lang w:val="es-AR"/>
        </w:rPr>
        <w:t xml:space="preserve">, el cual se ve acompañado por las legislaciones locales en cuanto a la razonabilidad </w:t>
      </w:r>
      <w:r w:rsidR="00FA7840" w:rsidRPr="00B66761">
        <w:rPr>
          <w:rFonts w:ascii="Arial" w:hAnsi="Arial" w:cs="Arial"/>
          <w:lang w:val="es-AR"/>
        </w:rPr>
        <w:t>de los plazos.</w:t>
      </w:r>
    </w:p>
    <w:p w14:paraId="38E023DE" w14:textId="77777777" w:rsidR="003E0DC5" w:rsidRPr="00B66761" w:rsidRDefault="00FA7840" w:rsidP="009114BB">
      <w:pPr>
        <w:jc w:val="both"/>
        <w:rPr>
          <w:rFonts w:ascii="Arial" w:hAnsi="Arial" w:cs="Arial"/>
          <w:lang w:val="es-AR"/>
        </w:rPr>
      </w:pPr>
      <w:r w:rsidRPr="00B66761">
        <w:rPr>
          <w:rFonts w:ascii="Arial" w:hAnsi="Arial" w:cs="Arial"/>
          <w:lang w:val="es-AR"/>
        </w:rPr>
        <w:t>Atento a la normativa actual, Ordenanza Fiscal, Código Fiscal de la Provincia de Buenos Aires, Código Civil y Comercial de la Nación, es muy poco frecuente que se planteen excepciones de prescripción y ley aplicable, y menos aun</w:t>
      </w:r>
      <w:r w:rsidR="00DE56F7" w:rsidRPr="00B66761">
        <w:rPr>
          <w:rFonts w:ascii="Arial" w:hAnsi="Arial" w:cs="Arial"/>
          <w:lang w:val="es-AR"/>
        </w:rPr>
        <w:t xml:space="preserve"> </w:t>
      </w:r>
      <w:r w:rsidRPr="00B66761">
        <w:rPr>
          <w:rFonts w:ascii="Arial" w:hAnsi="Arial" w:cs="Arial"/>
          <w:lang w:val="es-AR"/>
        </w:rPr>
        <w:t>que l</w:t>
      </w:r>
      <w:r w:rsidR="00762493" w:rsidRPr="00B66761">
        <w:rPr>
          <w:rFonts w:ascii="Arial" w:hAnsi="Arial" w:cs="Arial"/>
          <w:lang w:val="es-AR"/>
        </w:rPr>
        <w:t xml:space="preserve">os tribunales hagan </w:t>
      </w:r>
      <w:r w:rsidR="00B378A9" w:rsidRPr="00B66761">
        <w:rPr>
          <w:rFonts w:ascii="Arial" w:hAnsi="Arial" w:cs="Arial"/>
          <w:lang w:val="es-AR"/>
        </w:rPr>
        <w:t xml:space="preserve">lugar </w:t>
      </w:r>
      <w:r w:rsidR="00762493" w:rsidRPr="00B66761">
        <w:rPr>
          <w:rFonts w:ascii="Arial" w:hAnsi="Arial" w:cs="Arial"/>
          <w:lang w:val="es-AR"/>
        </w:rPr>
        <w:t xml:space="preserve">a las mismas. Si, por el contrario, prosperaría si en el título ejecutivo contiene periodos cuyo vencimiento es </w:t>
      </w:r>
      <w:r w:rsidR="00B378A9" w:rsidRPr="00B66761">
        <w:rPr>
          <w:rFonts w:ascii="Arial" w:hAnsi="Arial" w:cs="Arial"/>
          <w:lang w:val="es-AR"/>
        </w:rPr>
        <w:t>anterior al indicado por la ley</w:t>
      </w:r>
      <w:r w:rsidR="00762493" w:rsidRPr="00B66761">
        <w:rPr>
          <w:rFonts w:ascii="Arial" w:hAnsi="Arial" w:cs="Arial"/>
          <w:lang w:val="es-AR"/>
        </w:rPr>
        <w:t xml:space="preserve"> sin que haya alguna acción que suspenda o interrumpa el plazo.  </w:t>
      </w:r>
      <w:r w:rsidRPr="00B66761">
        <w:rPr>
          <w:rFonts w:ascii="Arial" w:hAnsi="Arial" w:cs="Arial"/>
          <w:lang w:val="es-AR"/>
        </w:rPr>
        <w:t xml:space="preserve"> </w:t>
      </w:r>
      <w:r w:rsidR="004A2079" w:rsidRPr="00B66761">
        <w:rPr>
          <w:rFonts w:ascii="Arial" w:hAnsi="Arial" w:cs="Arial"/>
          <w:lang w:val="es-AR"/>
        </w:rPr>
        <w:t xml:space="preserve">     </w:t>
      </w:r>
      <w:r w:rsidR="00913F3B" w:rsidRPr="00B66761">
        <w:rPr>
          <w:rFonts w:ascii="Arial" w:hAnsi="Arial" w:cs="Arial"/>
          <w:lang w:val="es-AR"/>
        </w:rPr>
        <w:t xml:space="preserve"> </w:t>
      </w:r>
      <w:r w:rsidR="00966D7A" w:rsidRPr="00B66761">
        <w:rPr>
          <w:rFonts w:ascii="Arial" w:hAnsi="Arial" w:cs="Arial"/>
          <w:lang w:val="es-AR"/>
        </w:rPr>
        <w:t xml:space="preserve"> </w:t>
      </w:r>
      <w:r w:rsidR="003E0DC5" w:rsidRPr="00B66761">
        <w:rPr>
          <w:rFonts w:ascii="Arial" w:hAnsi="Arial" w:cs="Arial"/>
          <w:lang w:val="es-AR"/>
        </w:rPr>
        <w:t xml:space="preserve">   </w:t>
      </w:r>
    </w:p>
    <w:p w14:paraId="09CCC322" w14:textId="0B05EB9B" w:rsidR="00C53E56" w:rsidRPr="00B66761" w:rsidRDefault="0064378B" w:rsidP="009114BB">
      <w:pPr>
        <w:jc w:val="both"/>
        <w:rPr>
          <w:rFonts w:ascii="Arial" w:hAnsi="Arial" w:cs="Arial"/>
          <w:lang w:val="es-AR"/>
        </w:rPr>
      </w:pPr>
      <w:r w:rsidRPr="00B66761">
        <w:rPr>
          <w:rFonts w:ascii="Arial" w:hAnsi="Arial" w:cs="Arial"/>
          <w:lang w:val="es-AR"/>
        </w:rPr>
        <w:t>La realidad nos muestra que es muy baja las defensas vía excepciones en los expedientes en trámi</w:t>
      </w:r>
      <w:r w:rsidR="009114BB" w:rsidRPr="00B66761">
        <w:rPr>
          <w:rFonts w:ascii="Arial" w:hAnsi="Arial" w:cs="Arial"/>
          <w:lang w:val="es-AR"/>
        </w:rPr>
        <w:t>te y eso no tiene que ver con el</w:t>
      </w:r>
      <w:r w:rsidRPr="00B66761">
        <w:rPr>
          <w:rFonts w:ascii="Arial" w:hAnsi="Arial" w:cs="Arial"/>
          <w:lang w:val="es-AR"/>
        </w:rPr>
        <w:t xml:space="preserve"> </w:t>
      </w:r>
      <w:r w:rsidR="009114BB" w:rsidRPr="00B66761">
        <w:rPr>
          <w:rFonts w:ascii="Arial" w:hAnsi="Arial" w:cs="Arial"/>
          <w:lang w:val="es-AR"/>
        </w:rPr>
        <w:t>desinterés en</w:t>
      </w:r>
      <w:r w:rsidRPr="00B66761">
        <w:rPr>
          <w:rFonts w:ascii="Arial" w:hAnsi="Arial" w:cs="Arial"/>
          <w:lang w:val="es-AR"/>
        </w:rPr>
        <w:t xml:space="preserve"> defenderse, sino con la</w:t>
      </w:r>
      <w:r w:rsidR="009114BB" w:rsidRPr="00B66761">
        <w:rPr>
          <w:rFonts w:ascii="Arial" w:hAnsi="Arial" w:cs="Arial"/>
          <w:lang w:val="es-AR"/>
        </w:rPr>
        <w:t>s</w:t>
      </w:r>
      <w:r w:rsidRPr="00B66761">
        <w:rPr>
          <w:rFonts w:ascii="Arial" w:hAnsi="Arial" w:cs="Arial"/>
          <w:lang w:val="es-AR"/>
        </w:rPr>
        <w:t xml:space="preserve"> </w:t>
      </w:r>
      <w:r w:rsidR="009114BB" w:rsidRPr="00B66761">
        <w:rPr>
          <w:rFonts w:ascii="Arial" w:hAnsi="Arial" w:cs="Arial"/>
          <w:lang w:val="es-AR"/>
        </w:rPr>
        <w:t xml:space="preserve">características </w:t>
      </w:r>
      <w:r w:rsidRPr="00B66761">
        <w:rPr>
          <w:rFonts w:ascii="Arial" w:hAnsi="Arial" w:cs="Arial"/>
          <w:lang w:val="es-AR"/>
        </w:rPr>
        <w:t>propia</w:t>
      </w:r>
      <w:r w:rsidR="009114BB" w:rsidRPr="00B66761">
        <w:rPr>
          <w:rFonts w:ascii="Arial" w:hAnsi="Arial" w:cs="Arial"/>
          <w:lang w:val="es-AR"/>
        </w:rPr>
        <w:t>s</w:t>
      </w:r>
      <w:r w:rsidRPr="00B66761">
        <w:rPr>
          <w:rFonts w:ascii="Arial" w:hAnsi="Arial" w:cs="Arial"/>
          <w:lang w:val="es-AR"/>
        </w:rPr>
        <w:t xml:space="preserve"> de este tipo de proceso </w:t>
      </w:r>
      <w:r w:rsidR="009114BB" w:rsidRPr="00B66761">
        <w:rPr>
          <w:rFonts w:ascii="Arial" w:hAnsi="Arial" w:cs="Arial"/>
          <w:lang w:val="es-AR"/>
        </w:rPr>
        <w:t>prácticamente limitado a cuestiones formales</w:t>
      </w:r>
      <w:r w:rsidRPr="00B66761">
        <w:rPr>
          <w:rFonts w:ascii="Arial" w:hAnsi="Arial" w:cs="Arial"/>
          <w:lang w:val="es-AR"/>
        </w:rPr>
        <w:t xml:space="preserve"> </w:t>
      </w:r>
      <w:r w:rsidR="009114BB" w:rsidRPr="00B66761">
        <w:rPr>
          <w:rFonts w:ascii="Arial" w:hAnsi="Arial" w:cs="Arial"/>
          <w:lang w:val="es-AR"/>
        </w:rPr>
        <w:t xml:space="preserve">en las cuales el margen de error por parte de la actora es extremadamente bajo.  </w:t>
      </w:r>
      <w:r w:rsidR="00C06880" w:rsidRPr="00B66761">
        <w:rPr>
          <w:rFonts w:ascii="Arial" w:hAnsi="Arial" w:cs="Arial"/>
          <w:lang w:val="es-AR"/>
        </w:rPr>
        <w:t xml:space="preserve"> </w:t>
      </w:r>
      <w:r w:rsidR="00C53E56" w:rsidRPr="00B66761">
        <w:rPr>
          <w:rFonts w:ascii="Arial" w:hAnsi="Arial" w:cs="Arial"/>
          <w:lang w:val="es-AR"/>
        </w:rPr>
        <w:t xml:space="preserve">     </w:t>
      </w:r>
    </w:p>
    <w:p w14:paraId="7E0092DD" w14:textId="77777777" w:rsidR="00B66761" w:rsidRDefault="00B66761" w:rsidP="00B66761">
      <w:pPr>
        <w:jc w:val="right"/>
        <w:rPr>
          <w:rFonts w:ascii="Arial" w:hAnsi="Arial" w:cs="Arial"/>
          <w:lang w:val="es-AR"/>
        </w:rPr>
      </w:pPr>
    </w:p>
    <w:p w14:paraId="7D2C3F5E" w14:textId="37FCF2EF" w:rsidR="00B66761" w:rsidRPr="00B66761" w:rsidRDefault="00B66761" w:rsidP="00B66761">
      <w:pPr>
        <w:jc w:val="right"/>
        <w:rPr>
          <w:rFonts w:ascii="Arial" w:hAnsi="Arial" w:cs="Arial"/>
          <w:lang w:val="es-AR"/>
        </w:rPr>
      </w:pPr>
      <w:r w:rsidRPr="00B66761">
        <w:rPr>
          <w:rFonts w:ascii="Arial" w:hAnsi="Arial" w:cs="Arial"/>
          <w:lang w:val="es-AR"/>
        </w:rPr>
        <w:t>Dr. Hernán Alberto González</w:t>
      </w:r>
    </w:p>
    <w:sectPr w:rsidR="00B66761" w:rsidRPr="00B66761" w:rsidSect="009114BB">
      <w:pgSz w:w="11907" w:h="16839" w:code="9"/>
      <w:pgMar w:top="1152" w:right="1008"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6C56F" w14:textId="77777777" w:rsidR="00C51AC3" w:rsidRDefault="00C51AC3" w:rsidP="00B66761">
      <w:pPr>
        <w:spacing w:after="0" w:line="240" w:lineRule="auto"/>
      </w:pPr>
      <w:r>
        <w:separator/>
      </w:r>
    </w:p>
  </w:endnote>
  <w:endnote w:type="continuationSeparator" w:id="0">
    <w:p w14:paraId="713042AC" w14:textId="77777777" w:rsidR="00C51AC3" w:rsidRDefault="00C51AC3" w:rsidP="00B6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53B9F" w14:textId="77777777" w:rsidR="00C51AC3" w:rsidRDefault="00C51AC3" w:rsidP="00B66761">
      <w:pPr>
        <w:spacing w:after="0" w:line="240" w:lineRule="auto"/>
      </w:pPr>
      <w:r>
        <w:separator/>
      </w:r>
    </w:p>
  </w:footnote>
  <w:footnote w:type="continuationSeparator" w:id="0">
    <w:p w14:paraId="39400460" w14:textId="77777777" w:rsidR="00C51AC3" w:rsidRDefault="00C51AC3" w:rsidP="00B66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4E9F"/>
    <w:rsid w:val="000A3E46"/>
    <w:rsid w:val="000D231F"/>
    <w:rsid w:val="000D5BFB"/>
    <w:rsid w:val="00105587"/>
    <w:rsid w:val="00124E9F"/>
    <w:rsid w:val="002254AD"/>
    <w:rsid w:val="002775A4"/>
    <w:rsid w:val="003143C3"/>
    <w:rsid w:val="003B71B1"/>
    <w:rsid w:val="003E0DC5"/>
    <w:rsid w:val="003F53FE"/>
    <w:rsid w:val="004A2079"/>
    <w:rsid w:val="004C774E"/>
    <w:rsid w:val="004D3BCC"/>
    <w:rsid w:val="004E10E2"/>
    <w:rsid w:val="00541134"/>
    <w:rsid w:val="005C13B3"/>
    <w:rsid w:val="00601C1F"/>
    <w:rsid w:val="00623437"/>
    <w:rsid w:val="0064378B"/>
    <w:rsid w:val="006E2F2A"/>
    <w:rsid w:val="00762493"/>
    <w:rsid w:val="0078693D"/>
    <w:rsid w:val="008427A0"/>
    <w:rsid w:val="00875251"/>
    <w:rsid w:val="008D2D38"/>
    <w:rsid w:val="009114BB"/>
    <w:rsid w:val="00913F3B"/>
    <w:rsid w:val="009232C6"/>
    <w:rsid w:val="009452B1"/>
    <w:rsid w:val="00966D7A"/>
    <w:rsid w:val="009D0FB7"/>
    <w:rsid w:val="009D7129"/>
    <w:rsid w:val="00A43896"/>
    <w:rsid w:val="00A63DC6"/>
    <w:rsid w:val="00B12A8F"/>
    <w:rsid w:val="00B378A9"/>
    <w:rsid w:val="00B66761"/>
    <w:rsid w:val="00BF7267"/>
    <w:rsid w:val="00C06880"/>
    <w:rsid w:val="00C1441B"/>
    <w:rsid w:val="00C51AC3"/>
    <w:rsid w:val="00C53E56"/>
    <w:rsid w:val="00D03563"/>
    <w:rsid w:val="00D9433A"/>
    <w:rsid w:val="00DE56F7"/>
    <w:rsid w:val="00DF3427"/>
    <w:rsid w:val="00E12130"/>
    <w:rsid w:val="00E3233E"/>
    <w:rsid w:val="00F12B7E"/>
    <w:rsid w:val="00F416F7"/>
    <w:rsid w:val="00F5131C"/>
    <w:rsid w:val="00F76B15"/>
    <w:rsid w:val="00FA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1DCE"/>
  <w15:docId w15:val="{E90242CE-8290-40AE-8AF1-3CFC3975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B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67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6761"/>
  </w:style>
  <w:style w:type="paragraph" w:styleId="Piedepgina">
    <w:name w:val="footer"/>
    <w:basedOn w:val="Normal"/>
    <w:link w:val="PiedepginaCar"/>
    <w:uiPriority w:val="99"/>
    <w:unhideWhenUsed/>
    <w:rsid w:val="00B667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1005</Words>
  <Characters>5532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c:creator>
  <cp:lastModifiedBy>esteb</cp:lastModifiedBy>
  <cp:revision>4</cp:revision>
  <dcterms:created xsi:type="dcterms:W3CDTF">2022-03-28T15:43:00Z</dcterms:created>
  <dcterms:modified xsi:type="dcterms:W3CDTF">2022-03-28T16:24:00Z</dcterms:modified>
</cp:coreProperties>
</file>